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583BC" w14:textId="77777777" w:rsidR="007D0B4C" w:rsidRPr="007D0B4C" w:rsidRDefault="007D0B4C" w:rsidP="007D0B4C">
      <w:pPr>
        <w:rPr>
          <w:b/>
          <w:bCs/>
        </w:rPr>
      </w:pPr>
      <w:r w:rsidRPr="007D0B4C">
        <w:rPr>
          <w:b/>
          <w:bCs/>
        </w:rPr>
        <w:t>Lapių sąvartyno rekonstrukcija</w:t>
      </w:r>
    </w:p>
    <w:p w14:paraId="1DFBA0A9" w14:textId="2C5B4146" w:rsidR="007D0B4C" w:rsidRPr="007D0B4C" w:rsidRDefault="007D0B4C" w:rsidP="007D0B4C">
      <w:pPr>
        <w:jc w:val="both"/>
      </w:pPr>
      <w:r w:rsidRPr="007D0B4C">
        <w:t>2009 m. gruodžio 24 dieną Valstybinė komisija pripažino tinkamu naudoti naujai rekonstruotą Lapių regioninį sąvartyną, esantį Kauno raj. Lapių sen.</w:t>
      </w:r>
      <w:r>
        <w:t xml:space="preserve">. </w:t>
      </w:r>
      <w:r w:rsidRPr="007D0B4C">
        <w:t>Sąvartynas, rekonstruotas, laikantis ES ir Lietuvos sąvartynų įrengimo, eksploatavimo, uždarymo ir priežiūros po uždarymo taisyklių reikalavimų.</w:t>
      </w:r>
    </w:p>
    <w:p w14:paraId="594F334F" w14:textId="77777777" w:rsidR="007D0B4C" w:rsidRPr="007D0B4C" w:rsidRDefault="007D0B4C" w:rsidP="007D0B4C">
      <w:pPr>
        <w:rPr>
          <w:b/>
          <w:bCs/>
        </w:rPr>
      </w:pPr>
      <w:r w:rsidRPr="007D0B4C">
        <w:rPr>
          <w:b/>
          <w:bCs/>
        </w:rPr>
        <w:t>Sąvartyno statybų eiga</w:t>
      </w:r>
    </w:p>
    <w:p w14:paraId="0C60379E" w14:textId="45EECEA7" w:rsidR="007D0B4C" w:rsidRPr="007D0B4C" w:rsidRDefault="007D0B4C" w:rsidP="007D0B4C">
      <w:pPr>
        <w:numPr>
          <w:ilvl w:val="0"/>
          <w:numId w:val="2"/>
        </w:numPr>
        <w:rPr>
          <w:b/>
          <w:bCs/>
        </w:rPr>
      </w:pPr>
      <w:r>
        <w:rPr>
          <w:b/>
          <w:bCs/>
        </w:rPr>
        <w:t xml:space="preserve"> </w:t>
      </w:r>
      <w:r w:rsidRPr="007D0B4C">
        <w:rPr>
          <w:b/>
          <w:bCs/>
        </w:rPr>
        <w:drawing>
          <wp:inline distT="0" distB="0" distL="0" distR="0" wp14:anchorId="5536835B" wp14:editId="4AD6DB09">
            <wp:extent cx="1676401" cy="1257300"/>
            <wp:effectExtent l="0" t="0" r="0" b="0"/>
            <wp:docPr id="101407313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flipH="1">
                      <a:off x="0" y="0"/>
                      <a:ext cx="1696569" cy="1272426"/>
                    </a:xfrm>
                    <a:prstGeom prst="rect">
                      <a:avLst/>
                    </a:prstGeom>
                    <a:noFill/>
                    <a:ln>
                      <a:noFill/>
                    </a:ln>
                  </pic:spPr>
                </pic:pic>
              </a:graphicData>
            </a:graphic>
          </wp:inline>
        </w:drawing>
      </w:r>
      <w:r>
        <w:rPr>
          <w:b/>
          <w:bCs/>
        </w:rPr>
        <w:t xml:space="preserve">       </w:t>
      </w:r>
      <w:r w:rsidRPr="007D0B4C">
        <w:rPr>
          <w:b/>
          <w:bCs/>
        </w:rPr>
        <w:drawing>
          <wp:inline distT="0" distB="0" distL="0" distR="0" wp14:anchorId="275A146D" wp14:editId="431D01B2">
            <wp:extent cx="1682750" cy="1262062"/>
            <wp:effectExtent l="0" t="0" r="0" b="0"/>
            <wp:docPr id="200227700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2199" cy="1269149"/>
                    </a:xfrm>
                    <a:prstGeom prst="rect">
                      <a:avLst/>
                    </a:prstGeom>
                    <a:noFill/>
                    <a:ln>
                      <a:noFill/>
                    </a:ln>
                  </pic:spPr>
                </pic:pic>
              </a:graphicData>
            </a:graphic>
          </wp:inline>
        </w:drawing>
      </w:r>
      <w:r>
        <w:rPr>
          <w:b/>
          <w:bCs/>
        </w:rPr>
        <w:t xml:space="preserve">        </w:t>
      </w:r>
      <w:r w:rsidRPr="007D0B4C">
        <w:rPr>
          <w:b/>
          <w:bCs/>
        </w:rPr>
        <w:drawing>
          <wp:inline distT="0" distB="0" distL="0" distR="0" wp14:anchorId="45CE4F52" wp14:editId="45B16FDB">
            <wp:extent cx="1673648" cy="1255237"/>
            <wp:effectExtent l="0" t="0" r="3175" b="2540"/>
            <wp:docPr id="58354656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81636" cy="1261228"/>
                    </a:xfrm>
                    <a:prstGeom prst="rect">
                      <a:avLst/>
                    </a:prstGeom>
                    <a:noFill/>
                    <a:ln>
                      <a:noFill/>
                    </a:ln>
                  </pic:spPr>
                </pic:pic>
              </a:graphicData>
            </a:graphic>
          </wp:inline>
        </w:drawing>
      </w:r>
    </w:p>
    <w:p w14:paraId="291017ED" w14:textId="7E795940" w:rsidR="007D0B4C" w:rsidRPr="007D0B4C" w:rsidRDefault="007D0B4C" w:rsidP="007D0B4C">
      <w:pPr>
        <w:numPr>
          <w:ilvl w:val="0"/>
          <w:numId w:val="2"/>
        </w:numPr>
        <w:rPr>
          <w:b/>
          <w:bCs/>
        </w:rPr>
      </w:pPr>
      <w:r w:rsidRPr="007D0B4C">
        <w:rPr>
          <w:b/>
          <w:bCs/>
        </w:rPr>
        <w:drawing>
          <wp:inline distT="0" distB="0" distL="0" distR="0" wp14:anchorId="16C5DFB2" wp14:editId="55C74400">
            <wp:extent cx="2768600" cy="2076450"/>
            <wp:effectExtent l="0" t="0" r="0" b="0"/>
            <wp:docPr id="7237977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76144" cy="2082108"/>
                    </a:xfrm>
                    <a:prstGeom prst="rect">
                      <a:avLst/>
                    </a:prstGeom>
                    <a:noFill/>
                    <a:ln>
                      <a:noFill/>
                    </a:ln>
                  </pic:spPr>
                </pic:pic>
              </a:graphicData>
            </a:graphic>
          </wp:inline>
        </w:drawing>
      </w:r>
      <w:r>
        <w:rPr>
          <w:b/>
          <w:bCs/>
        </w:rPr>
        <w:t xml:space="preserve"> </w:t>
      </w:r>
      <w:r w:rsidRPr="007D0B4C">
        <w:rPr>
          <w:b/>
          <w:bCs/>
        </w:rPr>
        <w:drawing>
          <wp:inline distT="0" distB="0" distL="0" distR="0" wp14:anchorId="40238083" wp14:editId="5878F84D">
            <wp:extent cx="2761826" cy="2071370"/>
            <wp:effectExtent l="0" t="0" r="635" b="5080"/>
            <wp:docPr id="141487420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79497" cy="2084624"/>
                    </a:xfrm>
                    <a:prstGeom prst="rect">
                      <a:avLst/>
                    </a:prstGeom>
                    <a:noFill/>
                    <a:ln>
                      <a:noFill/>
                    </a:ln>
                  </pic:spPr>
                </pic:pic>
              </a:graphicData>
            </a:graphic>
          </wp:inline>
        </w:drawing>
      </w:r>
    </w:p>
    <w:p w14:paraId="69729DA9" w14:textId="77777777" w:rsidR="007D0B4C" w:rsidRPr="007D0B4C" w:rsidRDefault="007D0B4C" w:rsidP="007D0B4C">
      <w:r w:rsidRPr="007D0B4C">
        <w:t>Įgyvendinant Kauno regiono atliekų tvarkymo sistemos sukūrimo investicinį projektą 2007-12-27 dieną su UAB „Sienojus” ir UAB „Laugina”, veikiančiomis jungtinės veiklos pagrindu, buvo pasirašyta rangos sutartis Lapių regioninio sąvartyno statybai. Bendra projekto vertė 41,6 mln. Lt, kuris finansuojamas ES, Valstybės fondo lėšomis ir VšĮ Kauno regiono atliekų tvarkymo centro lėšomis.</w:t>
      </w:r>
    </w:p>
    <w:p w14:paraId="6D174FEE" w14:textId="77777777" w:rsidR="007D0B4C" w:rsidRPr="007D0B4C" w:rsidRDefault="007D0B4C" w:rsidP="007D0B4C">
      <w:pPr>
        <w:rPr>
          <w:b/>
          <w:bCs/>
        </w:rPr>
      </w:pPr>
      <w:r w:rsidRPr="007D0B4C">
        <w:rPr>
          <w:b/>
          <w:bCs/>
        </w:rPr>
        <w:t>Įgyvendinant projektą atlikti šie darbai:</w:t>
      </w:r>
    </w:p>
    <w:p w14:paraId="3262611C" w14:textId="77777777" w:rsidR="007D0B4C" w:rsidRPr="007D0B4C" w:rsidRDefault="007D0B4C" w:rsidP="007D0B4C">
      <w:pPr>
        <w:numPr>
          <w:ilvl w:val="0"/>
          <w:numId w:val="3"/>
        </w:numPr>
      </w:pPr>
      <w:r w:rsidRPr="007D0B4C">
        <w:t>Įrengtas buitinių atliekų sąvartyno 2-asis kaupimo laukas apie 8,8 ha;</w:t>
      </w:r>
    </w:p>
    <w:p w14:paraId="03344E8F" w14:textId="77777777" w:rsidR="007D0B4C" w:rsidRPr="007D0B4C" w:rsidRDefault="007D0B4C" w:rsidP="007D0B4C">
      <w:pPr>
        <w:numPr>
          <w:ilvl w:val="0"/>
          <w:numId w:val="3"/>
        </w:numPr>
      </w:pPr>
      <w:r w:rsidRPr="007D0B4C">
        <w:t>Rekultivuotas 1-asis kaupimo laukas;</w:t>
      </w:r>
    </w:p>
    <w:p w14:paraId="08B68032" w14:textId="77777777" w:rsidR="007D0B4C" w:rsidRPr="007D0B4C" w:rsidRDefault="007D0B4C" w:rsidP="007D0B4C">
      <w:pPr>
        <w:numPr>
          <w:ilvl w:val="0"/>
          <w:numId w:val="3"/>
        </w:numPr>
      </w:pPr>
      <w:r w:rsidRPr="007D0B4C">
        <w:t>3-iajame lauke užbaigti dalies sekcijos statybos darbai;</w:t>
      </w:r>
    </w:p>
    <w:p w14:paraId="5C60B324" w14:textId="77777777" w:rsidR="007D0B4C" w:rsidRPr="007D0B4C" w:rsidRDefault="007D0B4C" w:rsidP="007D0B4C">
      <w:pPr>
        <w:numPr>
          <w:ilvl w:val="0"/>
          <w:numId w:val="3"/>
        </w:numPr>
      </w:pPr>
      <w:r w:rsidRPr="007D0B4C">
        <w:t>Pastatyti administracinis bei buitinis pastatai;</w:t>
      </w:r>
    </w:p>
    <w:p w14:paraId="04C546A9" w14:textId="77777777" w:rsidR="007D0B4C" w:rsidRPr="007D0B4C" w:rsidRDefault="007D0B4C" w:rsidP="007D0B4C">
      <w:pPr>
        <w:numPr>
          <w:ilvl w:val="0"/>
          <w:numId w:val="3"/>
        </w:numPr>
      </w:pPr>
      <w:r w:rsidRPr="007D0B4C">
        <w:t>Perkelta aptarnaujančio transporto stoginė;</w:t>
      </w:r>
    </w:p>
    <w:p w14:paraId="1F347CBD" w14:textId="77777777" w:rsidR="007D0B4C" w:rsidRPr="007D0B4C" w:rsidRDefault="007D0B4C" w:rsidP="007D0B4C">
      <w:pPr>
        <w:numPr>
          <w:ilvl w:val="0"/>
          <w:numId w:val="3"/>
        </w:numPr>
      </w:pPr>
      <w:r w:rsidRPr="007D0B4C">
        <w:t>Sumontuotos naujos automobilinės svarstyklės bei pastatyta automobilių ratų plovykla;</w:t>
      </w:r>
    </w:p>
    <w:p w14:paraId="3BA2331B" w14:textId="77777777" w:rsidR="007D0B4C" w:rsidRPr="007D0B4C" w:rsidRDefault="007D0B4C" w:rsidP="007D0B4C">
      <w:pPr>
        <w:numPr>
          <w:ilvl w:val="0"/>
          <w:numId w:val="3"/>
        </w:numPr>
      </w:pPr>
      <w:r w:rsidRPr="007D0B4C">
        <w:t>Įrengti priešgaisriniai rezervuarai, gruntinio vandens pažeminimo sistema;</w:t>
      </w:r>
    </w:p>
    <w:p w14:paraId="588F617B" w14:textId="77777777" w:rsidR="007D0B4C" w:rsidRPr="007D0B4C" w:rsidRDefault="007D0B4C" w:rsidP="007D0B4C">
      <w:pPr>
        <w:numPr>
          <w:ilvl w:val="0"/>
          <w:numId w:val="3"/>
        </w:numPr>
      </w:pPr>
      <w:r w:rsidRPr="007D0B4C">
        <w:t>Pastatytos naftos gaudyklės; inžineriniai tinklai (elektros ir apšvietimo tinklai, video stebėjimas, lietaus ir buitinių nuotekų, vandentiekio tinklai);</w:t>
      </w:r>
    </w:p>
    <w:p w14:paraId="0F9BA140" w14:textId="77777777" w:rsidR="007D0B4C" w:rsidRPr="007D0B4C" w:rsidRDefault="007D0B4C" w:rsidP="007D0B4C">
      <w:pPr>
        <w:numPr>
          <w:ilvl w:val="0"/>
          <w:numId w:val="3"/>
        </w:numPr>
      </w:pPr>
      <w:r w:rsidRPr="007D0B4C">
        <w:t>Įrengti sąvartyno vidiniai keliai ir aikštelės, apželdinta bei aptverta sąvartyno teritorija;</w:t>
      </w:r>
    </w:p>
    <w:p w14:paraId="6085C780" w14:textId="77777777" w:rsidR="007D0B4C" w:rsidRPr="007D0B4C" w:rsidRDefault="007D0B4C" w:rsidP="007D0B4C">
      <w:pPr>
        <w:numPr>
          <w:ilvl w:val="0"/>
          <w:numId w:val="3"/>
        </w:numPr>
      </w:pPr>
      <w:r w:rsidRPr="007D0B4C">
        <w:t>Parengtas monitoringo sistemos projektas;</w:t>
      </w:r>
    </w:p>
    <w:p w14:paraId="07435CA2" w14:textId="77777777" w:rsidR="007D0B4C" w:rsidRPr="007D0B4C" w:rsidRDefault="007D0B4C" w:rsidP="007D0B4C">
      <w:pPr>
        <w:numPr>
          <w:ilvl w:val="0"/>
          <w:numId w:val="3"/>
        </w:numPr>
      </w:pPr>
      <w:r w:rsidRPr="007D0B4C">
        <w:lastRenderedPageBreak/>
        <w:t>Įrengtas artezinis gręžinys.</w:t>
      </w:r>
    </w:p>
    <w:p w14:paraId="3E45723E" w14:textId="77777777" w:rsidR="007D0B4C" w:rsidRPr="007D0B4C" w:rsidRDefault="007D0B4C" w:rsidP="007D0B4C">
      <w:pPr>
        <w:numPr>
          <w:ilvl w:val="0"/>
          <w:numId w:val="3"/>
        </w:numPr>
      </w:pPr>
      <w:r w:rsidRPr="007D0B4C">
        <w:t>Projekto įgyvendinimui prieš statant 2-ojo lauko A, B ir C sekcijas buvo iškeltos elektros 110 kV ir 10 kV orinės linijos.</w:t>
      </w:r>
    </w:p>
    <w:p w14:paraId="093C81A1" w14:textId="46C8B9FD" w:rsidR="007D0B4C" w:rsidRPr="007D0B4C" w:rsidRDefault="007D0B4C" w:rsidP="007D0B4C">
      <w:pPr>
        <w:rPr>
          <w:b/>
          <w:bCs/>
        </w:rPr>
      </w:pPr>
      <w:r w:rsidRPr="007D0B4C">
        <w:rPr>
          <w:b/>
          <w:bCs/>
        </w:rPr>
        <w:t>Rekonstruotas Lapių sąvartynas</w:t>
      </w:r>
      <w:r>
        <w:rPr>
          <w:b/>
          <w:bCs/>
        </w:rPr>
        <w:t>:</w:t>
      </w:r>
    </w:p>
    <w:p w14:paraId="558E6905" w14:textId="1E8865AC" w:rsidR="007D0B4C" w:rsidRPr="007D0B4C" w:rsidRDefault="007D0B4C" w:rsidP="007D0B4C">
      <w:pPr>
        <w:numPr>
          <w:ilvl w:val="0"/>
          <w:numId w:val="4"/>
        </w:numPr>
        <w:rPr>
          <w:b/>
          <w:bCs/>
        </w:rPr>
      </w:pPr>
      <w:r w:rsidRPr="007D0B4C">
        <w:rPr>
          <w:b/>
          <w:bCs/>
        </w:rPr>
        <w:drawing>
          <wp:inline distT="0" distB="0" distL="0" distR="0" wp14:anchorId="597D1D47" wp14:editId="6B7013B8">
            <wp:extent cx="2158154" cy="1618615"/>
            <wp:effectExtent l="0" t="0" r="0" b="635"/>
            <wp:docPr id="116332420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70656" cy="1627992"/>
                    </a:xfrm>
                    <a:prstGeom prst="rect">
                      <a:avLst/>
                    </a:prstGeom>
                    <a:noFill/>
                    <a:ln>
                      <a:noFill/>
                    </a:ln>
                  </pic:spPr>
                </pic:pic>
              </a:graphicData>
            </a:graphic>
          </wp:inline>
        </w:drawing>
      </w:r>
      <w:r>
        <w:rPr>
          <w:b/>
          <w:bCs/>
        </w:rPr>
        <w:t xml:space="preserve">  </w:t>
      </w:r>
      <w:r w:rsidRPr="007D0B4C">
        <w:rPr>
          <w:b/>
          <w:bCs/>
        </w:rPr>
        <w:drawing>
          <wp:inline distT="0" distB="0" distL="0" distR="0" wp14:anchorId="2FD91ACA" wp14:editId="08241617">
            <wp:extent cx="2159000" cy="1619251"/>
            <wp:effectExtent l="0" t="0" r="0" b="0"/>
            <wp:docPr id="182847397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64697" cy="1623524"/>
                    </a:xfrm>
                    <a:prstGeom prst="rect">
                      <a:avLst/>
                    </a:prstGeom>
                    <a:noFill/>
                    <a:ln>
                      <a:noFill/>
                    </a:ln>
                  </pic:spPr>
                </pic:pic>
              </a:graphicData>
            </a:graphic>
          </wp:inline>
        </w:drawing>
      </w:r>
    </w:p>
    <w:p w14:paraId="535FCEC4" w14:textId="77777777" w:rsidR="007D0B4C" w:rsidRPr="007D0B4C" w:rsidRDefault="007D0B4C" w:rsidP="007D0B4C">
      <w:pPr>
        <w:rPr>
          <w:b/>
          <w:bCs/>
        </w:rPr>
      </w:pPr>
      <w:r w:rsidRPr="007D0B4C">
        <w:rPr>
          <w:b/>
          <w:bCs/>
        </w:rPr>
        <w:t>Statybos laikotarpiu Lapių sąvartyno veikla nebuvo nutraukta, atliekos nuolatos buvo talpinamos sąvartyne.</w:t>
      </w:r>
    </w:p>
    <w:p w14:paraId="16AC3EF0" w14:textId="77777777" w:rsidR="00E95A86" w:rsidRDefault="00E95A86"/>
    <w:sectPr w:rsidR="00E95A86">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F2234"/>
    <w:multiLevelType w:val="multilevel"/>
    <w:tmpl w:val="B0BA6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66087E"/>
    <w:multiLevelType w:val="multilevel"/>
    <w:tmpl w:val="0CDEF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D44E7C"/>
    <w:multiLevelType w:val="multilevel"/>
    <w:tmpl w:val="4DD07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47B69E9"/>
    <w:multiLevelType w:val="multilevel"/>
    <w:tmpl w:val="BD342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24834064">
    <w:abstractNumId w:val="3"/>
  </w:num>
  <w:num w:numId="2" w16cid:durableId="647133155">
    <w:abstractNumId w:val="2"/>
  </w:num>
  <w:num w:numId="3" w16cid:durableId="1228498330">
    <w:abstractNumId w:val="0"/>
  </w:num>
  <w:num w:numId="4" w16cid:durableId="10903498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1EB"/>
    <w:rsid w:val="0029707F"/>
    <w:rsid w:val="007D0B4C"/>
    <w:rsid w:val="008668BD"/>
    <w:rsid w:val="00E95A86"/>
    <w:rsid w:val="00F751E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8FE51"/>
  <w15:chartTrackingRefBased/>
  <w15:docId w15:val="{9B6263F5-A665-42F8-A322-BBCFE441C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51E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751E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751E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751E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751E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751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51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51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51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51E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751E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751E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751E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751E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751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51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51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51EB"/>
    <w:rPr>
      <w:rFonts w:eastAsiaTheme="majorEastAsia" w:cstheme="majorBidi"/>
      <w:color w:val="272727" w:themeColor="text1" w:themeTint="D8"/>
    </w:rPr>
  </w:style>
  <w:style w:type="paragraph" w:styleId="Title">
    <w:name w:val="Title"/>
    <w:basedOn w:val="Normal"/>
    <w:next w:val="Normal"/>
    <w:link w:val="TitleChar"/>
    <w:uiPriority w:val="10"/>
    <w:qFormat/>
    <w:rsid w:val="00F751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51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51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51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51EB"/>
    <w:pPr>
      <w:spacing w:before="160"/>
      <w:jc w:val="center"/>
    </w:pPr>
    <w:rPr>
      <w:i/>
      <w:iCs/>
      <w:color w:val="404040" w:themeColor="text1" w:themeTint="BF"/>
    </w:rPr>
  </w:style>
  <w:style w:type="character" w:customStyle="1" w:styleId="QuoteChar">
    <w:name w:val="Quote Char"/>
    <w:basedOn w:val="DefaultParagraphFont"/>
    <w:link w:val="Quote"/>
    <w:uiPriority w:val="29"/>
    <w:rsid w:val="00F751EB"/>
    <w:rPr>
      <w:i/>
      <w:iCs/>
      <w:color w:val="404040" w:themeColor="text1" w:themeTint="BF"/>
    </w:rPr>
  </w:style>
  <w:style w:type="paragraph" w:styleId="ListParagraph">
    <w:name w:val="List Paragraph"/>
    <w:basedOn w:val="Normal"/>
    <w:uiPriority w:val="34"/>
    <w:qFormat/>
    <w:rsid w:val="00F751EB"/>
    <w:pPr>
      <w:ind w:left="720"/>
      <w:contextualSpacing/>
    </w:pPr>
  </w:style>
  <w:style w:type="character" w:styleId="IntenseEmphasis">
    <w:name w:val="Intense Emphasis"/>
    <w:basedOn w:val="DefaultParagraphFont"/>
    <w:uiPriority w:val="21"/>
    <w:qFormat/>
    <w:rsid w:val="00F751EB"/>
    <w:rPr>
      <w:i/>
      <w:iCs/>
      <w:color w:val="2F5496" w:themeColor="accent1" w:themeShade="BF"/>
    </w:rPr>
  </w:style>
  <w:style w:type="paragraph" w:styleId="IntenseQuote">
    <w:name w:val="Intense Quote"/>
    <w:basedOn w:val="Normal"/>
    <w:next w:val="Normal"/>
    <w:link w:val="IntenseQuoteChar"/>
    <w:uiPriority w:val="30"/>
    <w:qFormat/>
    <w:rsid w:val="00F751E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751EB"/>
    <w:rPr>
      <w:i/>
      <w:iCs/>
      <w:color w:val="2F5496" w:themeColor="accent1" w:themeShade="BF"/>
    </w:rPr>
  </w:style>
  <w:style w:type="character" w:styleId="IntenseReference">
    <w:name w:val="Intense Reference"/>
    <w:basedOn w:val="DefaultParagraphFont"/>
    <w:uiPriority w:val="32"/>
    <w:qFormat/>
    <w:rsid w:val="00F751EB"/>
    <w:rPr>
      <w:b/>
      <w:bCs/>
      <w:smallCaps/>
      <w:color w:val="2F5496" w:themeColor="accent1" w:themeShade="BF"/>
      <w:spacing w:val="5"/>
    </w:rPr>
  </w:style>
  <w:style w:type="character" w:styleId="Hyperlink">
    <w:name w:val="Hyperlink"/>
    <w:basedOn w:val="DefaultParagraphFont"/>
    <w:uiPriority w:val="99"/>
    <w:unhideWhenUsed/>
    <w:rsid w:val="00F751EB"/>
    <w:rPr>
      <w:color w:val="0563C1" w:themeColor="hyperlink"/>
      <w:u w:val="single"/>
    </w:rPr>
  </w:style>
  <w:style w:type="character" w:styleId="UnresolvedMention">
    <w:name w:val="Unresolved Mention"/>
    <w:basedOn w:val="DefaultParagraphFont"/>
    <w:uiPriority w:val="99"/>
    <w:semiHidden/>
    <w:unhideWhenUsed/>
    <w:rsid w:val="00F751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9342277">
      <w:bodyDiv w:val="1"/>
      <w:marLeft w:val="0"/>
      <w:marRight w:val="0"/>
      <w:marTop w:val="0"/>
      <w:marBottom w:val="0"/>
      <w:divBdr>
        <w:top w:val="none" w:sz="0" w:space="0" w:color="auto"/>
        <w:left w:val="none" w:sz="0" w:space="0" w:color="auto"/>
        <w:bottom w:val="none" w:sz="0" w:space="0" w:color="auto"/>
        <w:right w:val="none" w:sz="0" w:space="0" w:color="auto"/>
      </w:divBdr>
      <w:divsChild>
        <w:div w:id="237910281">
          <w:marLeft w:val="0"/>
          <w:marRight w:val="0"/>
          <w:marTop w:val="360"/>
          <w:marBottom w:val="0"/>
          <w:divBdr>
            <w:top w:val="none" w:sz="0" w:space="0" w:color="auto"/>
            <w:left w:val="none" w:sz="0" w:space="0" w:color="auto"/>
            <w:bottom w:val="none" w:sz="0" w:space="0" w:color="auto"/>
            <w:right w:val="none" w:sz="0" w:space="0" w:color="auto"/>
          </w:divBdr>
        </w:div>
      </w:divsChild>
    </w:div>
    <w:div w:id="668558425">
      <w:bodyDiv w:val="1"/>
      <w:marLeft w:val="0"/>
      <w:marRight w:val="0"/>
      <w:marTop w:val="0"/>
      <w:marBottom w:val="0"/>
      <w:divBdr>
        <w:top w:val="none" w:sz="0" w:space="0" w:color="auto"/>
        <w:left w:val="none" w:sz="0" w:space="0" w:color="auto"/>
        <w:bottom w:val="none" w:sz="0" w:space="0" w:color="auto"/>
        <w:right w:val="none" w:sz="0" w:space="0" w:color="auto"/>
      </w:divBdr>
      <w:divsChild>
        <w:div w:id="62142796">
          <w:marLeft w:val="0"/>
          <w:marRight w:val="0"/>
          <w:marTop w:val="360"/>
          <w:marBottom w:val="0"/>
          <w:divBdr>
            <w:top w:val="none" w:sz="0" w:space="0" w:color="auto"/>
            <w:left w:val="none" w:sz="0" w:space="0" w:color="auto"/>
            <w:bottom w:val="none" w:sz="0" w:space="0" w:color="auto"/>
            <w:right w:val="none" w:sz="0" w:space="0" w:color="auto"/>
          </w:divBdr>
          <w:divsChild>
            <w:div w:id="1625505809">
              <w:marLeft w:val="0"/>
              <w:marRight w:val="0"/>
              <w:marTop w:val="0"/>
              <w:marBottom w:val="0"/>
              <w:divBdr>
                <w:top w:val="none" w:sz="0" w:space="0" w:color="auto"/>
                <w:left w:val="none" w:sz="0" w:space="0" w:color="auto"/>
                <w:bottom w:val="none" w:sz="0" w:space="0" w:color="auto"/>
                <w:right w:val="none" w:sz="0" w:space="0" w:color="auto"/>
              </w:divBdr>
              <w:divsChild>
                <w:div w:id="158113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14437">
      <w:bodyDiv w:val="1"/>
      <w:marLeft w:val="0"/>
      <w:marRight w:val="0"/>
      <w:marTop w:val="0"/>
      <w:marBottom w:val="0"/>
      <w:divBdr>
        <w:top w:val="none" w:sz="0" w:space="0" w:color="auto"/>
        <w:left w:val="none" w:sz="0" w:space="0" w:color="auto"/>
        <w:bottom w:val="none" w:sz="0" w:space="0" w:color="auto"/>
        <w:right w:val="none" w:sz="0" w:space="0" w:color="auto"/>
      </w:divBdr>
      <w:divsChild>
        <w:div w:id="277218893">
          <w:marLeft w:val="0"/>
          <w:marRight w:val="0"/>
          <w:marTop w:val="360"/>
          <w:marBottom w:val="0"/>
          <w:divBdr>
            <w:top w:val="none" w:sz="0" w:space="0" w:color="auto"/>
            <w:left w:val="none" w:sz="0" w:space="0" w:color="auto"/>
            <w:bottom w:val="none" w:sz="0" w:space="0" w:color="auto"/>
            <w:right w:val="none" w:sz="0" w:space="0" w:color="auto"/>
          </w:divBdr>
        </w:div>
      </w:divsChild>
    </w:div>
    <w:div w:id="1013150945">
      <w:bodyDiv w:val="1"/>
      <w:marLeft w:val="0"/>
      <w:marRight w:val="0"/>
      <w:marTop w:val="0"/>
      <w:marBottom w:val="0"/>
      <w:divBdr>
        <w:top w:val="none" w:sz="0" w:space="0" w:color="auto"/>
        <w:left w:val="none" w:sz="0" w:space="0" w:color="auto"/>
        <w:bottom w:val="none" w:sz="0" w:space="0" w:color="auto"/>
        <w:right w:val="none" w:sz="0" w:space="0" w:color="auto"/>
      </w:divBdr>
      <w:divsChild>
        <w:div w:id="1623071267">
          <w:marLeft w:val="0"/>
          <w:marRight w:val="0"/>
          <w:marTop w:val="360"/>
          <w:marBottom w:val="0"/>
          <w:divBdr>
            <w:top w:val="none" w:sz="0" w:space="0" w:color="auto"/>
            <w:left w:val="none" w:sz="0" w:space="0" w:color="auto"/>
            <w:bottom w:val="none" w:sz="0" w:space="0" w:color="auto"/>
            <w:right w:val="none" w:sz="0" w:space="0" w:color="auto"/>
          </w:divBdr>
          <w:divsChild>
            <w:div w:id="1006786910">
              <w:marLeft w:val="0"/>
              <w:marRight w:val="0"/>
              <w:marTop w:val="0"/>
              <w:marBottom w:val="0"/>
              <w:divBdr>
                <w:top w:val="none" w:sz="0" w:space="0" w:color="auto"/>
                <w:left w:val="none" w:sz="0" w:space="0" w:color="auto"/>
                <w:bottom w:val="none" w:sz="0" w:space="0" w:color="auto"/>
                <w:right w:val="none" w:sz="0" w:space="0" w:color="auto"/>
              </w:divBdr>
              <w:divsChild>
                <w:div w:id="1090665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1149</Words>
  <Characters>655</Characters>
  <Application>Microsoft Office Word</Application>
  <DocSecurity>0</DocSecurity>
  <Lines>5</Lines>
  <Paragraphs>3</Paragraphs>
  <ScaleCrop>false</ScaleCrop>
  <Company/>
  <LinksUpToDate>false</LinksUpToDate>
  <CharactersWithSpaces>1801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viesiejirysiai</dc:creator>
  <cp:keywords/>
  <dc:description/>
  <cp:lastModifiedBy>viesiejirysiai</cp:lastModifiedBy>
  <cp:revision>2</cp:revision>
  <dcterms:created xsi:type="dcterms:W3CDTF">2025-05-22T12:00:00Z</dcterms:created>
  <dcterms:modified xsi:type="dcterms:W3CDTF">2025-05-22T12:00:00Z</dcterms:modified>
</cp:coreProperties>
</file>